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C" w:rsidRPr="00153F5D" w:rsidRDefault="00967F8C" w:rsidP="00967F8C">
      <w:pPr>
        <w:pStyle w:val="a3"/>
        <w:spacing w:before="167" w:beforeAutospacing="0" w:after="167" w:afterAutospacing="0" w:line="335" w:lineRule="atLeast"/>
        <w:jc w:val="center"/>
        <w:rPr>
          <w:b/>
          <w:color w:val="383838"/>
          <w:spacing w:val="4"/>
          <w:sz w:val="27"/>
          <w:szCs w:val="27"/>
        </w:rPr>
      </w:pPr>
      <w:r w:rsidRPr="00153F5D">
        <w:rPr>
          <w:b/>
          <w:color w:val="383838"/>
          <w:spacing w:val="4"/>
          <w:sz w:val="27"/>
          <w:szCs w:val="27"/>
        </w:rPr>
        <w:t>ПРАВИЛА ПРОВЕДЕНИЯ</w:t>
      </w:r>
      <w:r w:rsidRPr="00153F5D">
        <w:rPr>
          <w:rStyle w:val="apple-converted-space"/>
          <w:b/>
          <w:color w:val="383838"/>
          <w:spacing w:val="4"/>
          <w:sz w:val="27"/>
          <w:szCs w:val="27"/>
        </w:rPr>
        <w:t> </w:t>
      </w:r>
      <w:r w:rsidRPr="00153F5D">
        <w:rPr>
          <w:b/>
          <w:color w:val="383838"/>
          <w:spacing w:val="4"/>
          <w:sz w:val="27"/>
          <w:szCs w:val="27"/>
        </w:rPr>
        <w:br/>
        <w:t xml:space="preserve">Международного молодежного конкурса социальной рекламы </w:t>
      </w:r>
      <w:proofErr w:type="spellStart"/>
      <w:r w:rsidRPr="00153F5D">
        <w:rPr>
          <w:b/>
          <w:color w:val="383838"/>
          <w:spacing w:val="4"/>
          <w:sz w:val="27"/>
          <w:szCs w:val="27"/>
        </w:rPr>
        <w:t>антикоррупционной</w:t>
      </w:r>
      <w:proofErr w:type="spellEnd"/>
      <w:r w:rsidRPr="00153F5D">
        <w:rPr>
          <w:b/>
          <w:color w:val="383838"/>
          <w:spacing w:val="4"/>
          <w:sz w:val="27"/>
          <w:szCs w:val="27"/>
        </w:rPr>
        <w:t xml:space="preserve"> направленности на тему: «Вместе против коррупции!»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1. Общие положения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Настоящие Правила международного молодежного конкурса социальной </w:t>
      </w:r>
      <w:proofErr w:type="spellStart"/>
      <w:r w:rsidRPr="00153F5D">
        <w:rPr>
          <w:color w:val="383838"/>
          <w:spacing w:val="4"/>
          <w:sz w:val="27"/>
          <w:szCs w:val="27"/>
        </w:rPr>
        <w:t>антикоррупционной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153F5D">
        <w:rPr>
          <w:color w:val="383838"/>
          <w:spacing w:val="4"/>
          <w:sz w:val="27"/>
          <w:szCs w:val="27"/>
        </w:rPr>
        <w:t>Кыргызская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 Цели и задачи проведения конкурса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153F5D">
        <w:rPr>
          <w:color w:val="383838"/>
          <w:spacing w:val="4"/>
          <w:sz w:val="27"/>
          <w:szCs w:val="27"/>
        </w:rPr>
        <w:t>антикоррупционном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просвещении населения.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2.2. Задачи конкурса: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</w:r>
      <w:proofErr w:type="spellStart"/>
      <w:r w:rsidRPr="00153F5D">
        <w:rPr>
          <w:color w:val="383838"/>
          <w:spacing w:val="4"/>
          <w:sz w:val="27"/>
          <w:szCs w:val="27"/>
        </w:rPr>
        <w:t>антикоррупционное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просвещение населения;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формирование нетерпимого отношения в обществе к любым коррупционным проявлениям;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 Условия участия, конкурсные номинации, сроки начала и окончания приема работ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</w:t>
      </w:r>
      <w:r w:rsidRPr="00153F5D">
        <w:rPr>
          <w:color w:val="383838"/>
          <w:spacing w:val="4"/>
          <w:sz w:val="27"/>
          <w:szCs w:val="27"/>
        </w:rPr>
        <w:lastRenderedPageBreak/>
        <w:t xml:space="preserve">(отдельные авторы и творческие коллективы, физические и юридические лица).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3.2. Конкурс проводится в следующих номинациях: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«Лучший плакат»;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«Лучший видеоролик».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конкурса либо английском языке.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3.4. Конкурсные работы принимаются на официальном сайте конкурса </w:t>
      </w:r>
      <w:proofErr w:type="spellStart"/>
      <w:r w:rsidRPr="00153F5D">
        <w:rPr>
          <w:color w:val="383838"/>
          <w:spacing w:val="4"/>
          <w:sz w:val="27"/>
          <w:szCs w:val="27"/>
        </w:rPr>
        <w:t>www.anticorruption.life</w:t>
      </w:r>
      <w:proofErr w:type="spellEnd"/>
      <w:r w:rsidRPr="00153F5D">
        <w:rPr>
          <w:color w:val="383838"/>
          <w:spacing w:val="4"/>
          <w:sz w:val="27"/>
          <w:szCs w:val="27"/>
        </w:rPr>
        <w:t>, который будет функционировать на русском и английском языках.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3.5.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3.6. </w:t>
      </w:r>
      <w:proofErr w:type="gramStart"/>
      <w:r w:rsidRPr="00153F5D">
        <w:rPr>
          <w:color w:val="383838"/>
          <w:spacing w:val="4"/>
          <w:sz w:val="27"/>
          <w:szCs w:val="27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4. Порядок и сроки подведения итогов конкурса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Конкурс проводится в 2019 году в два этапа: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1) Полуфинал (1 июня – 31 октября 2019 г.)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Прием конкурсных работ (1 июня – 1 октября 2019 г.)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конкурса).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proofErr w:type="spellStart"/>
      <w:r w:rsidRPr="00153F5D">
        <w:rPr>
          <w:color w:val="383838"/>
          <w:spacing w:val="4"/>
          <w:sz w:val="27"/>
          <w:szCs w:val="27"/>
        </w:rPr>
        <w:t>www.anticorruption.life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и для использования при подготовке выставки (экспозиции)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>5. Регистрация участников конкурса, требования к конкурсным работам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5.1. Регистрация.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5.1.1. 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5.2. Технические требования к конкурсным работам: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Номинация «Лучший видеоролик»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Форматы предоставления файла: </w:t>
      </w:r>
      <w:proofErr w:type="spellStart"/>
      <w:r w:rsidRPr="00153F5D">
        <w:rPr>
          <w:color w:val="383838"/>
          <w:spacing w:val="4"/>
          <w:sz w:val="27"/>
          <w:szCs w:val="27"/>
        </w:rPr>
        <w:t>mpeg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4, разрешение не более 1920 </w:t>
      </w:r>
      <w:proofErr w:type="spellStart"/>
      <w:r w:rsidRPr="00153F5D">
        <w:rPr>
          <w:color w:val="383838"/>
          <w:spacing w:val="4"/>
          <w:sz w:val="27"/>
          <w:szCs w:val="27"/>
        </w:rPr>
        <w:t>х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1080р, физический размер файла не более 300 Мб.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Длительность: не более 120 сек.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Звук: 16 бит, стерео.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Номинация «Лучший плакат»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Форматы предоставления файла: JPG, разрешение в соответствии с форматом А3 (297 </w:t>
      </w:r>
      <w:proofErr w:type="spellStart"/>
      <w:r w:rsidRPr="00153F5D">
        <w:rPr>
          <w:color w:val="383838"/>
          <w:spacing w:val="4"/>
          <w:sz w:val="27"/>
          <w:szCs w:val="27"/>
        </w:rPr>
        <w:t>х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420 </w:t>
      </w:r>
      <w:proofErr w:type="spellStart"/>
      <w:r w:rsidRPr="00153F5D">
        <w:rPr>
          <w:color w:val="383838"/>
          <w:spacing w:val="4"/>
          <w:sz w:val="27"/>
          <w:szCs w:val="27"/>
        </w:rPr>
        <w:t>mm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) с корректным соотношением сторон и разрешением 300 </w:t>
      </w:r>
      <w:proofErr w:type="spellStart"/>
      <w:r w:rsidRPr="00153F5D">
        <w:rPr>
          <w:color w:val="383838"/>
          <w:spacing w:val="4"/>
          <w:sz w:val="27"/>
          <w:szCs w:val="27"/>
        </w:rPr>
        <w:t>dpi</w:t>
      </w:r>
      <w:proofErr w:type="spellEnd"/>
      <w:r w:rsidRPr="00153F5D">
        <w:rPr>
          <w:color w:val="383838"/>
          <w:spacing w:val="4"/>
          <w:sz w:val="27"/>
          <w:szCs w:val="27"/>
        </w:rPr>
        <w:t>. Физический размер одного файла не более 15 Мб.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5.3. Ограничения.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Конкурсные работы не должны содержать: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proofErr w:type="gramStart"/>
      <w:r w:rsidRPr="00153F5D">
        <w:rPr>
          <w:color w:val="383838"/>
          <w:spacing w:val="4"/>
          <w:sz w:val="27"/>
          <w:szCs w:val="27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proofErr w:type="gramStart"/>
      <w:r w:rsidRPr="00153F5D">
        <w:rPr>
          <w:color w:val="383838"/>
          <w:spacing w:val="4"/>
          <w:sz w:val="27"/>
          <w:szCs w:val="27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</w:t>
      </w:r>
      <w:r w:rsidRPr="00153F5D">
        <w:rPr>
          <w:color w:val="383838"/>
          <w:spacing w:val="4"/>
          <w:sz w:val="27"/>
          <w:szCs w:val="27"/>
        </w:rPr>
        <w:lastRenderedPageBreak/>
        <w:t>и (или) развитию детей, а также содержащей призывы к осуществлению экстремисткой деятельности;</w:t>
      </w:r>
      <w:proofErr w:type="gramEnd"/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5.4. Конкурсные работы не возвращаются и не рецензируются.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5.6. Организатор/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6.1. Национальные конкурсные комиссии формируются самостоятельно организатором/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соорганизаторами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для отбора работ и определения победителей полуфинала конкурса.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153F5D">
        <w:rPr>
          <w:color w:val="383838"/>
          <w:spacing w:val="4"/>
          <w:sz w:val="27"/>
          <w:szCs w:val="27"/>
        </w:rPr>
        <w:t>креативность</w:t>
      </w:r>
      <w:proofErr w:type="spellEnd"/>
      <w:r w:rsidRPr="00153F5D">
        <w:rPr>
          <w:color w:val="383838"/>
          <w:spacing w:val="4"/>
          <w:sz w:val="27"/>
          <w:szCs w:val="27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6.3. На этапе полуфинала национальные конкурсные комиссии в каждой из номинаций определяют: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 место – победитель полуфинала в соответствующей номинации;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II и III места – призеры полуфинала в соответствующей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153F5D">
        <w:rPr>
          <w:color w:val="383838"/>
          <w:spacing w:val="4"/>
          <w:sz w:val="27"/>
          <w:szCs w:val="27"/>
        </w:rPr>
        <w:lastRenderedPageBreak/>
        <w:t>по одному плакату и видеоролику от каждого государства-участника конкурса).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proofErr w:type="spellStart"/>
      <w:r w:rsidRPr="00153F5D">
        <w:rPr>
          <w:color w:val="383838"/>
          <w:spacing w:val="4"/>
          <w:sz w:val="27"/>
          <w:szCs w:val="27"/>
        </w:rPr>
        <w:t>www.anticorruption.life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и для использования при подготовке выставки (экспозиции)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6.8.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6.9. На этапе финала международное жюри конкурса путем голосования по 5-балльной шкале простым большинством голосов определяет: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 место – победитель Конкурса в соответствующей номинации;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II и III места – призеры Конкурса в соответствующей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 Награждение победителей и призеров конкурса. Финансовые расходы.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153F5D">
        <w:rPr>
          <w:color w:val="383838"/>
          <w:spacing w:val="4"/>
          <w:sz w:val="27"/>
          <w:szCs w:val="27"/>
        </w:rPr>
        <w:t>г</w:t>
      </w:r>
      <w:proofErr w:type="gramEnd"/>
      <w:r w:rsidRPr="00153F5D">
        <w:rPr>
          <w:color w:val="383838"/>
          <w:spacing w:val="4"/>
          <w:sz w:val="27"/>
          <w:szCs w:val="27"/>
        </w:rPr>
        <w:t>. Москве (Россия) в декабре 2019 г.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>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>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Финансирование проживания в </w:t>
      </w:r>
      <w:proofErr w:type="gramStart"/>
      <w:r w:rsidRPr="00153F5D">
        <w:rPr>
          <w:color w:val="383838"/>
          <w:spacing w:val="4"/>
          <w:sz w:val="27"/>
          <w:szCs w:val="27"/>
        </w:rPr>
        <w:t>г</w:t>
      </w:r>
      <w:proofErr w:type="gramEnd"/>
      <w:r w:rsidRPr="00153F5D">
        <w:rPr>
          <w:color w:val="383838"/>
          <w:spacing w:val="4"/>
          <w:sz w:val="27"/>
          <w:szCs w:val="27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 Интеллектуальные права на конкурсные работы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8.3. </w:t>
      </w:r>
      <w:proofErr w:type="gramStart"/>
      <w:r w:rsidRPr="00153F5D">
        <w:rPr>
          <w:color w:val="383838"/>
          <w:spacing w:val="4"/>
          <w:sz w:val="27"/>
          <w:szCs w:val="27"/>
        </w:rPr>
        <w:t xml:space="preserve">Участник конкурса предоставляет Организатору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Соорганизаторам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153F5D">
        <w:rPr>
          <w:color w:val="383838"/>
          <w:spacing w:val="4"/>
          <w:sz w:val="27"/>
          <w:szCs w:val="27"/>
        </w:rPr>
        <w:t xml:space="preserve"> конкурсную </w:t>
      </w:r>
      <w:proofErr w:type="gramStart"/>
      <w:r w:rsidRPr="00153F5D">
        <w:rPr>
          <w:color w:val="383838"/>
          <w:spacing w:val="4"/>
          <w:sz w:val="27"/>
          <w:szCs w:val="27"/>
        </w:rPr>
        <w:t>работу</w:t>
      </w:r>
      <w:proofErr w:type="gramEnd"/>
      <w:r w:rsidRPr="00153F5D">
        <w:rPr>
          <w:color w:val="383838"/>
          <w:spacing w:val="4"/>
          <w:sz w:val="27"/>
          <w:szCs w:val="27"/>
        </w:rPr>
        <w:t xml:space="preserve"> начиная с даты ее предоставления для участия в конкурсе, на территории всех стран мира.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Организатор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вправе использовать конкурсные работы в следующих формах (включая, </w:t>
      </w:r>
      <w:proofErr w:type="gramStart"/>
      <w:r w:rsidRPr="00153F5D">
        <w:rPr>
          <w:color w:val="383838"/>
          <w:spacing w:val="4"/>
          <w:sz w:val="27"/>
          <w:szCs w:val="27"/>
        </w:rPr>
        <w:t>но</w:t>
      </w:r>
      <w:proofErr w:type="gramEnd"/>
      <w:r w:rsidRPr="00153F5D">
        <w:rPr>
          <w:color w:val="383838"/>
          <w:spacing w:val="4"/>
          <w:sz w:val="27"/>
          <w:szCs w:val="27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153F5D">
        <w:rPr>
          <w:color w:val="383838"/>
          <w:spacing w:val="4"/>
          <w:sz w:val="27"/>
          <w:szCs w:val="27"/>
        </w:rPr>
        <w:t>интернет-платформах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Организатора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Соорганизаторов</w:t>
      </w:r>
      <w:proofErr w:type="spellEnd"/>
      <w:r w:rsidRPr="00153F5D">
        <w:rPr>
          <w:color w:val="383838"/>
          <w:spacing w:val="4"/>
          <w:sz w:val="27"/>
          <w:szCs w:val="27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8.4. Участник гарантирует, что предоставление Лицензии не нарушает права и интересы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8.5. Организатор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вправе предоставлять лицензию третьим лицам (</w:t>
      </w:r>
      <w:proofErr w:type="spellStart"/>
      <w:r w:rsidRPr="00153F5D">
        <w:rPr>
          <w:color w:val="383838"/>
          <w:spacing w:val="4"/>
          <w:sz w:val="27"/>
          <w:szCs w:val="27"/>
        </w:rPr>
        <w:t>сублицензирование</w:t>
      </w:r>
      <w:proofErr w:type="spellEnd"/>
      <w:r w:rsidRPr="00153F5D">
        <w:rPr>
          <w:color w:val="383838"/>
          <w:spacing w:val="4"/>
          <w:sz w:val="27"/>
          <w:szCs w:val="27"/>
        </w:rPr>
        <w:t>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 xml:space="preserve">8.6. Организатор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не обязаны </w:t>
      </w:r>
      <w:proofErr w:type="gramStart"/>
      <w:r w:rsidRPr="00153F5D">
        <w:rPr>
          <w:color w:val="383838"/>
          <w:spacing w:val="4"/>
          <w:sz w:val="27"/>
          <w:szCs w:val="27"/>
        </w:rPr>
        <w:t>предоставлять отчеты</w:t>
      </w:r>
      <w:proofErr w:type="gramEnd"/>
      <w:r w:rsidRPr="00153F5D">
        <w:rPr>
          <w:color w:val="383838"/>
          <w:spacing w:val="4"/>
          <w:sz w:val="27"/>
          <w:szCs w:val="27"/>
        </w:rPr>
        <w:t xml:space="preserve"> об использовании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8.7. Участник конкурса разрешает Организатору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Соорганизаторам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8.8. Участник конкурса разрешает Организатору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Соорганизаторам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8.9. Организатор и </w:t>
      </w:r>
      <w:proofErr w:type="spellStart"/>
      <w:r w:rsidRPr="00153F5D">
        <w:rPr>
          <w:color w:val="383838"/>
          <w:spacing w:val="4"/>
          <w:sz w:val="27"/>
          <w:szCs w:val="27"/>
        </w:rPr>
        <w:t>Соорганизаторы</w:t>
      </w:r>
      <w:proofErr w:type="spellEnd"/>
      <w:r w:rsidRPr="00153F5D">
        <w:rPr>
          <w:color w:val="383838"/>
          <w:spacing w:val="4"/>
          <w:sz w:val="27"/>
          <w:szCs w:val="27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9. Дополнительные положения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 </w:t>
      </w:r>
    </w:p>
    <w:p w:rsidR="00153F5D" w:rsidRPr="00153F5D" w:rsidRDefault="00153F5D" w:rsidP="00153F5D">
      <w:pPr>
        <w:pStyle w:val="a3"/>
        <w:spacing w:before="0" w:beforeAutospacing="0" w:after="0" w:afterAutospacing="0" w:line="335" w:lineRule="atLeast"/>
        <w:jc w:val="both"/>
        <w:rPr>
          <w:b/>
          <w:color w:val="383838"/>
          <w:spacing w:val="4"/>
          <w:sz w:val="28"/>
          <w:szCs w:val="28"/>
        </w:rPr>
      </w:pPr>
    </w:p>
    <w:sectPr w:rsidR="00153F5D" w:rsidRPr="00153F5D" w:rsidSect="00153F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5D" w:rsidRDefault="00153F5D" w:rsidP="00153F5D">
      <w:pPr>
        <w:spacing w:after="0" w:line="240" w:lineRule="auto"/>
      </w:pPr>
      <w:r>
        <w:separator/>
      </w:r>
    </w:p>
  </w:endnote>
  <w:endnote w:type="continuationSeparator" w:id="1">
    <w:p w:rsidR="00153F5D" w:rsidRDefault="00153F5D" w:rsidP="0015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5D" w:rsidRDefault="00153F5D" w:rsidP="00153F5D">
      <w:pPr>
        <w:spacing w:after="0" w:line="240" w:lineRule="auto"/>
      </w:pPr>
      <w:r>
        <w:separator/>
      </w:r>
    </w:p>
  </w:footnote>
  <w:footnote w:type="continuationSeparator" w:id="1">
    <w:p w:rsidR="00153F5D" w:rsidRDefault="00153F5D" w:rsidP="0015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7628"/>
      <w:docPartObj>
        <w:docPartGallery w:val="Page Numbers (Top of Page)"/>
        <w:docPartUnique/>
      </w:docPartObj>
    </w:sdtPr>
    <w:sdtContent>
      <w:p w:rsidR="00153F5D" w:rsidRDefault="00153F5D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53F5D" w:rsidRDefault="00153F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37A"/>
    <w:multiLevelType w:val="multilevel"/>
    <w:tmpl w:val="01C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61DA9"/>
    <w:multiLevelType w:val="multilevel"/>
    <w:tmpl w:val="4CD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7409CD"/>
    <w:multiLevelType w:val="multilevel"/>
    <w:tmpl w:val="5F8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7566D"/>
    <w:multiLevelType w:val="multilevel"/>
    <w:tmpl w:val="BA5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EF3666"/>
    <w:multiLevelType w:val="multilevel"/>
    <w:tmpl w:val="07D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4E4A"/>
    <w:rsid w:val="00153F5D"/>
    <w:rsid w:val="005D4E4A"/>
    <w:rsid w:val="006474B5"/>
    <w:rsid w:val="00967F8C"/>
    <w:rsid w:val="0097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B5"/>
  </w:style>
  <w:style w:type="paragraph" w:styleId="1">
    <w:name w:val="heading 1"/>
    <w:basedOn w:val="a"/>
    <w:link w:val="10"/>
    <w:uiPriority w:val="9"/>
    <w:qFormat/>
    <w:rsid w:val="005D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E4A"/>
  </w:style>
  <w:style w:type="character" w:styleId="a4">
    <w:name w:val="Hyperlink"/>
    <w:basedOn w:val="a0"/>
    <w:uiPriority w:val="99"/>
    <w:unhideWhenUsed/>
    <w:rsid w:val="005D4E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F5D"/>
  </w:style>
  <w:style w:type="paragraph" w:styleId="a9">
    <w:name w:val="footer"/>
    <w:basedOn w:val="a"/>
    <w:link w:val="aa"/>
    <w:uiPriority w:val="99"/>
    <w:semiHidden/>
    <w:unhideWhenUsed/>
    <w:rsid w:val="0015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018">
              <w:marLeft w:val="335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DA78-93D0-4D27-BF33-565B9015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2428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Парфёнов</cp:lastModifiedBy>
  <cp:revision>4</cp:revision>
  <dcterms:created xsi:type="dcterms:W3CDTF">2019-04-18T10:35:00Z</dcterms:created>
  <dcterms:modified xsi:type="dcterms:W3CDTF">2019-04-18T10:04:00Z</dcterms:modified>
</cp:coreProperties>
</file>